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85A3D">
      <w:pPr>
        <w:spacing w:line="560" w:lineRule="exact"/>
        <w:jc w:val="left"/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</w:t>
      </w: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</w:p>
    <w:p w14:paraId="61175EDF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  <w:t>“优秀护理工作者”“优秀护理管理者”</w:t>
      </w:r>
    </w:p>
    <w:p w14:paraId="70DC2D01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  <w:t>“优秀护理团队”名额分配表</w:t>
      </w:r>
    </w:p>
    <w:tbl>
      <w:tblPr>
        <w:tblStyle w:val="7"/>
        <w:tblW w:w="832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456"/>
        <w:gridCol w:w="2976"/>
        <w:gridCol w:w="1345"/>
        <w:gridCol w:w="1317"/>
        <w:gridCol w:w="1365"/>
      </w:tblGrid>
      <w:tr w14:paraId="6AA09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3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A1FF13A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序号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E8B314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旗县区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/市直医疗</w:t>
            </w:r>
            <w:r>
              <w:rPr>
                <w:rFonts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卫生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机构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C0E93F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优秀护理</w:t>
            </w:r>
          </w:p>
          <w:p w14:paraId="51D4C955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工作者（名）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D20375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优秀护理</w:t>
            </w:r>
          </w:p>
          <w:p w14:paraId="72883ABA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管理者（名）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38AFB2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优秀护理</w:t>
            </w:r>
          </w:p>
          <w:p w14:paraId="4E6A1A7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团队（个）</w:t>
            </w:r>
          </w:p>
        </w:tc>
      </w:tr>
      <w:tr w14:paraId="4FC98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236CF63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市直医疗</w:t>
            </w:r>
            <w:r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卫生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机构</w:t>
            </w: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DC62BB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136AD1E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C00892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5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7143CF7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27D6E5C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</w:tr>
      <w:tr w14:paraId="6AE8D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3FB6481E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3B318A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051015D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赤峰学院附属医院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486650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4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EAACD2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06F436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</w:tr>
      <w:tr w14:paraId="4B74E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5A4F5056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172D65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3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12BB6A0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赤峰市传染病防治医院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C6B052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7643D5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5B2595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4859C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6AA699FA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301EBA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4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60AEAE90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赤峰市肿瘤医院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2F3B28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68A196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F705EB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586E9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25A1A134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C30A4C6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4A0F4160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赤峰市安定医院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212802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748A3E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A5789C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7D13F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17232E82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C6C850D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6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64EE74F5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赤峰市中医蒙医医院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F8DD86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DF5A4B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D84384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1C6FB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5B1E3F51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FFD98E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347DFBD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赤峰市妇产医院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2BFDA1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0CC0B5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271576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60926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11ADA707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BADD42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8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7496531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赤峰市妇幼保健院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F8B768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24B246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4B7412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 </w:t>
            </w:r>
          </w:p>
        </w:tc>
      </w:tr>
      <w:tr w14:paraId="3DCB9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21D78180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A03956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9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32309781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赤峰市职业病防治医院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52936B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85E54D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02FA2D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  <w:t>-</w:t>
            </w:r>
          </w:p>
        </w:tc>
      </w:tr>
      <w:tr w14:paraId="25BD7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51D1792D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6B9669D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10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5D739FCF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赤峰市中心血站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E9C746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DA4D45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  <w:t>-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240205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  <w:t>-</w:t>
            </w:r>
          </w:p>
        </w:tc>
      </w:tr>
      <w:tr w14:paraId="6F261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7AD6BC9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旗县区</w:t>
            </w: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49A094F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076942CF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阿鲁科尔沁旗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4F4DA5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FAE7F9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88CDB9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4E3B9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1AB661EE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43EC805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57BFE1A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巴林左旗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3ABD29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3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89773B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1D39F5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3FDE9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050D7FC0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B3B781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3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41237C90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巴林右旗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9A0F55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A7F69D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879BDB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6BC88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70F990A7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D0AC97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4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37B3D27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林西县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CE8845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96DBEF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202280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66A1B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44282E54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168186B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1E84E50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克什克腾旗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E71991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5D293F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A7D875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28293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3600C6B2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4AA640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6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7784682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翁牛特旗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62153A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CC470F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35720D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76E87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12F6AE11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27FA7F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06187BFD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喀喇沁旗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568709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330D11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D45AC9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29F8C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2CDC6396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2A77880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8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7DC7D52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宁城县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6D0D03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7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D6F651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B9CD72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4 </w:t>
            </w:r>
          </w:p>
        </w:tc>
      </w:tr>
      <w:tr w14:paraId="5DF65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0B803BD4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1B63C121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9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24C2E0D1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敖汉旗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A0EA1B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4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BB0066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2EB914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2 </w:t>
            </w:r>
          </w:p>
        </w:tc>
      </w:tr>
      <w:tr w14:paraId="46ADA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72785127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1BB9802A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10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7C32687D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红山区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ACBB64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7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E321C3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091B24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4 </w:t>
            </w:r>
          </w:p>
        </w:tc>
      </w:tr>
      <w:tr w14:paraId="4D168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4757B96E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25B99DF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11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0137D31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松山区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E58A17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5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200656F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4A0FDD9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3 </w:t>
            </w:r>
          </w:p>
        </w:tc>
      </w:tr>
      <w:tr w14:paraId="53CD0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0A0133D0"/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B4D79E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12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vAlign w:val="center"/>
          </w:tcPr>
          <w:p w14:paraId="3893ACD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ascii="黑体" w:hAnsi="黑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元宝山区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02F4A8F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3 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2E2F1F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AC613D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 xml:space="preserve">1 </w:t>
            </w:r>
          </w:p>
        </w:tc>
      </w:tr>
      <w:tr w14:paraId="45965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4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 w14:paraId="05ACFBA3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总计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769BA376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60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612E70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40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6ED032D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30</w:t>
            </w:r>
          </w:p>
        </w:tc>
      </w:tr>
    </w:tbl>
    <w:p w14:paraId="57807C6F">
      <w:pPr>
        <w:spacing w:line="560" w:lineRule="exact"/>
        <w:jc w:val="left"/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</w:pPr>
      <w:r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  <w:t>注：</w:t>
      </w:r>
    </w:p>
    <w:p w14:paraId="039EF63E">
      <w:pPr>
        <w:spacing w:line="560" w:lineRule="exact"/>
        <w:jc w:val="left"/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</w:pPr>
      <w:r>
        <w:rPr>
          <w:rStyle w:val="11"/>
          <w:rFonts w:ascii="仿宋_GB2312" w:eastAsia="仿宋_GB2312"/>
          <w:b w:val="0"/>
          <w:bCs w:val="0"/>
          <w:sz w:val="28"/>
          <w:szCs w:val="28"/>
        </w:rPr>
        <w:t>1.</w:t>
      </w:r>
      <w:r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  <w:t>表中“—”表示该单位在本项目中无分配名额。</w:t>
      </w:r>
    </w:p>
    <w:p w14:paraId="26ADFE7B">
      <w:pPr>
        <w:spacing w:line="560" w:lineRule="exact"/>
        <w:ind w:firstLine="56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ascii="仿宋_GB2312" w:eastAsia="仿宋_GB2312"/>
          <w:b w:val="0"/>
          <w:bCs w:val="0"/>
          <w:sz w:val="28"/>
          <w:szCs w:val="28"/>
        </w:rPr>
        <w:t>2.</w:t>
      </w:r>
      <w:r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  <w:t>占比数据来源于</w:t>
      </w:r>
      <w:r>
        <w:rPr>
          <w:rStyle w:val="11"/>
          <w:rFonts w:ascii="仿宋_GB2312" w:eastAsia="仿宋_GB2312"/>
          <w:b w:val="0"/>
          <w:bCs w:val="0"/>
          <w:sz w:val="28"/>
          <w:szCs w:val="28"/>
        </w:rPr>
        <w:t>2025</w:t>
      </w:r>
      <w:r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  <w:t>年度卫生统计系统，分配名额主要依据各</w:t>
      </w:r>
      <w:r>
        <w:rPr>
          <w:rStyle w:val="11"/>
          <w:rFonts w:ascii="仿宋_GB2312" w:eastAsia="仿宋_GB2312"/>
          <w:b w:val="0"/>
          <w:bCs w:val="0"/>
          <w:sz w:val="28"/>
          <w:szCs w:val="28"/>
        </w:rPr>
        <w:t>旗县区、市直医疗卫生机构执业护士比例</w:t>
      </w:r>
      <w:r>
        <w:rPr>
          <w:rStyle w:val="11"/>
          <w:rFonts w:hint="eastAsia" w:ascii="仿宋_GB2312" w:eastAsia="仿宋_GB2312"/>
          <w:b w:val="0"/>
          <w:bCs w:val="0"/>
          <w:sz w:val="28"/>
          <w:szCs w:val="28"/>
        </w:rPr>
        <w:t>核定。</w:t>
      </w: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EF68C49"/>
    <w:rsid w:val="353740BA"/>
    <w:rsid w:val="58661A1D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2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